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6F" w:rsidRPr="00EF4192" w:rsidRDefault="00545EF7" w:rsidP="007C0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192">
        <w:rPr>
          <w:rFonts w:ascii="Times New Roman" w:hAnsi="Times New Roman" w:cs="Times New Roman"/>
          <w:b/>
          <w:sz w:val="24"/>
          <w:szCs w:val="24"/>
        </w:rPr>
        <w:t>УЧЕТНАЯ ПОЛИТИКА ГАПОУ СО "ИПТ"</w:t>
      </w:r>
    </w:p>
    <w:p w:rsidR="00545EF7" w:rsidRPr="00E675F2" w:rsidRDefault="00052AFB" w:rsidP="00545E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5F2">
        <w:rPr>
          <w:rFonts w:ascii="Times New Roman" w:hAnsi="Times New Roman" w:cs="Times New Roman"/>
          <w:color w:val="000000"/>
          <w:sz w:val="24"/>
          <w:szCs w:val="24"/>
        </w:rPr>
        <w:t xml:space="preserve">Учетная политика </w:t>
      </w:r>
      <w:r w:rsidRPr="00E675F2">
        <w:rPr>
          <w:rFonts w:ascii="Times New Roman" w:hAnsi="Times New Roman" w:cs="Times New Roman"/>
          <w:b/>
          <w:color w:val="000000"/>
          <w:sz w:val="24"/>
          <w:szCs w:val="24"/>
        </w:rPr>
        <w:t>разработана</w:t>
      </w:r>
      <w:r w:rsidRPr="00E675F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 с требованиями Федерального стандарта бухгалтерского учета для организаций государственного сектора "Учетная политика, оценочные значения и ошибки", утвержденного Приказом Минфина России от 30 декабря 2017 г. N 274н, другими нормативными актами в сфере бухгалтерского учета.</w:t>
      </w:r>
    </w:p>
    <w:p w:rsidR="00052AFB" w:rsidRPr="00E675F2" w:rsidRDefault="00052AFB" w:rsidP="00545E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5F2">
        <w:rPr>
          <w:rFonts w:ascii="Times New Roman" w:hAnsi="Times New Roman" w:cs="Times New Roman"/>
          <w:b/>
          <w:color w:val="000000"/>
          <w:sz w:val="24"/>
          <w:szCs w:val="24"/>
        </w:rPr>
        <w:t>Составлена</w:t>
      </w:r>
      <w:r w:rsidRPr="00E675F2">
        <w:rPr>
          <w:rFonts w:ascii="Times New Roman" w:hAnsi="Times New Roman" w:cs="Times New Roman"/>
          <w:color w:val="000000"/>
          <w:sz w:val="24"/>
          <w:szCs w:val="24"/>
        </w:rPr>
        <w:t xml:space="preserve"> главным бухгалтером ГАПОУ СО "ИПТ".</w:t>
      </w:r>
    </w:p>
    <w:p w:rsidR="00052AFB" w:rsidRPr="00E675F2" w:rsidRDefault="00052AFB" w:rsidP="00545E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5F2">
        <w:rPr>
          <w:rFonts w:ascii="Times New Roman" w:hAnsi="Times New Roman" w:cs="Times New Roman"/>
          <w:b/>
          <w:color w:val="000000"/>
          <w:sz w:val="24"/>
          <w:szCs w:val="24"/>
        </w:rPr>
        <w:t>Утверждена</w:t>
      </w:r>
      <w:r w:rsidRPr="00E675F2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директора ГАПОУ СО "ИПТ"</w:t>
      </w:r>
    </w:p>
    <w:p w:rsidR="00052AFB" w:rsidRPr="00E675F2" w:rsidRDefault="00052AFB" w:rsidP="00545E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5F2">
        <w:rPr>
          <w:rFonts w:ascii="Times New Roman" w:hAnsi="Times New Roman" w:cs="Times New Roman"/>
          <w:b/>
          <w:color w:val="000000"/>
          <w:sz w:val="24"/>
          <w:szCs w:val="24"/>
        </w:rPr>
        <w:t>Реквизиты приказа</w:t>
      </w:r>
      <w:r w:rsidRPr="00E675F2">
        <w:rPr>
          <w:rFonts w:ascii="Times New Roman" w:hAnsi="Times New Roman" w:cs="Times New Roman"/>
          <w:color w:val="000000"/>
          <w:sz w:val="24"/>
          <w:szCs w:val="24"/>
        </w:rPr>
        <w:t xml:space="preserve"> об утверждении учетной политики:</w:t>
      </w:r>
    </w:p>
    <w:p w:rsidR="00052AFB" w:rsidRPr="00E675F2" w:rsidRDefault="00052AFB" w:rsidP="00545E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5F2">
        <w:rPr>
          <w:rFonts w:ascii="Times New Roman" w:hAnsi="Times New Roman" w:cs="Times New Roman"/>
          <w:color w:val="000000"/>
          <w:sz w:val="24"/>
          <w:szCs w:val="24"/>
        </w:rPr>
        <w:t>на 2019 год приказ №</w:t>
      </w:r>
      <w:r w:rsidR="005E7B5A">
        <w:rPr>
          <w:rFonts w:ascii="Times New Roman" w:hAnsi="Times New Roman" w:cs="Times New Roman"/>
          <w:color w:val="000000"/>
          <w:sz w:val="24"/>
          <w:szCs w:val="24"/>
        </w:rPr>
        <w:t xml:space="preserve"> 230 </w:t>
      </w:r>
      <w:r w:rsidRPr="00E675F2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5E7B5A">
        <w:rPr>
          <w:rFonts w:ascii="Times New Roman" w:hAnsi="Times New Roman" w:cs="Times New Roman"/>
          <w:color w:val="000000"/>
          <w:sz w:val="24"/>
          <w:szCs w:val="24"/>
        </w:rPr>
        <w:t xml:space="preserve"> 29.12.2018г</w:t>
      </w:r>
    </w:p>
    <w:p w:rsidR="00052AFB" w:rsidRDefault="00052AFB" w:rsidP="00545E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5F2">
        <w:rPr>
          <w:rFonts w:ascii="Times New Roman" w:hAnsi="Times New Roman" w:cs="Times New Roman"/>
          <w:color w:val="000000"/>
          <w:sz w:val="24"/>
          <w:szCs w:val="24"/>
        </w:rPr>
        <w:t xml:space="preserve">на 2020 год приказ № </w:t>
      </w:r>
      <w:r w:rsidR="005E7B5A">
        <w:rPr>
          <w:rFonts w:ascii="Times New Roman" w:hAnsi="Times New Roman" w:cs="Times New Roman"/>
          <w:color w:val="000000"/>
          <w:sz w:val="24"/>
          <w:szCs w:val="24"/>
        </w:rPr>
        <w:t xml:space="preserve">225 </w:t>
      </w:r>
      <w:r w:rsidRPr="00E675F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5E7B5A">
        <w:rPr>
          <w:rFonts w:ascii="Times New Roman" w:hAnsi="Times New Roman" w:cs="Times New Roman"/>
          <w:color w:val="000000"/>
          <w:sz w:val="24"/>
          <w:szCs w:val="24"/>
        </w:rPr>
        <w:t xml:space="preserve"> 28.12.2019г</w:t>
      </w:r>
    </w:p>
    <w:tbl>
      <w:tblPr>
        <w:tblStyle w:val="a3"/>
        <w:tblW w:w="9606" w:type="dxa"/>
        <w:tblLook w:val="04A0"/>
      </w:tblPr>
      <w:tblGrid>
        <w:gridCol w:w="2093"/>
        <w:gridCol w:w="7513"/>
      </w:tblGrid>
      <w:tr w:rsidR="00810694" w:rsidRPr="00EF4192" w:rsidTr="00810694">
        <w:tc>
          <w:tcPr>
            <w:tcW w:w="2093" w:type="dxa"/>
          </w:tcPr>
          <w:p w:rsidR="00810694" w:rsidRPr="00EF4192" w:rsidRDefault="00810694" w:rsidP="0081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учета</w:t>
            </w:r>
          </w:p>
        </w:tc>
        <w:tc>
          <w:tcPr>
            <w:tcW w:w="7513" w:type="dxa"/>
          </w:tcPr>
          <w:p w:rsidR="00810694" w:rsidRPr="00EF4192" w:rsidRDefault="00810694" w:rsidP="0081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моменты </w:t>
            </w:r>
          </w:p>
        </w:tc>
      </w:tr>
      <w:tr w:rsidR="00810694" w:rsidRPr="00EF4192" w:rsidTr="00810694">
        <w:tc>
          <w:tcPr>
            <w:tcW w:w="2093" w:type="dxa"/>
          </w:tcPr>
          <w:p w:rsidR="00810694" w:rsidRPr="00810694" w:rsidRDefault="00810694" w:rsidP="002B149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0694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бухгалтерского учета</w:t>
            </w:r>
          </w:p>
        </w:tc>
        <w:tc>
          <w:tcPr>
            <w:tcW w:w="7513" w:type="dxa"/>
          </w:tcPr>
          <w:p w:rsidR="00810694" w:rsidRPr="00EF4192" w:rsidRDefault="00810694" w:rsidP="00545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осуществляется бухгалтерией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ИПТ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0694" w:rsidRDefault="00810694" w:rsidP="00545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бработка первичных учетных документов, формирование регистров бухгалтерского учета, а также отражение фактов хозяйственной жизни по соответствующим счетам Рабочего плана счетов осуществляется с применением </w:t>
            </w:r>
            <w:r w:rsidRPr="00EF4192">
              <w:rPr>
                <w:rStyle w:val="printable"/>
                <w:rFonts w:ascii="Times New Roman" w:hAnsi="Times New Roman" w:cs="Times New Roman"/>
                <w:sz w:val="20"/>
                <w:szCs w:val="20"/>
              </w:rPr>
              <w:t>1С "Предприятие 8.3"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0694" w:rsidRPr="00EF4192" w:rsidRDefault="00810694" w:rsidP="00545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ервичные учетные документы и (или) регистры бухгалтерского учета оформляются на бумажных носителях</w:t>
            </w:r>
          </w:p>
          <w:p w:rsidR="00810694" w:rsidRPr="00EF4192" w:rsidRDefault="00810694" w:rsidP="00545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694" w:rsidRPr="00EF4192" w:rsidTr="00810694">
        <w:tc>
          <w:tcPr>
            <w:tcW w:w="2093" w:type="dxa"/>
          </w:tcPr>
          <w:p w:rsidR="00810694" w:rsidRPr="00EF4192" w:rsidRDefault="00810694" w:rsidP="002B1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6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Рабочий план счетов</w:t>
            </w:r>
            <w:r w:rsidRPr="00EF41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бухгалтерского учета, для ведения синтетического и аналитического учета (номера счетов бухгалтерского учета);  коды счетов бухгалтерского учета и правила формирования номера счета бухгалтерского учета</w:t>
            </w:r>
          </w:p>
        </w:tc>
        <w:tc>
          <w:tcPr>
            <w:tcW w:w="7513" w:type="dxa"/>
          </w:tcPr>
          <w:p w:rsidR="00810694" w:rsidRPr="00EF4192" w:rsidRDefault="00810694" w:rsidP="00545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ухгалтерский учет ведется с применением </w:t>
            </w:r>
            <w:hyperlink r:id="rId4" w:anchor="/document/12180849/entry/1000" w:tgtFrame="_blank" w:tooltip="Открыть документ в системе Гарант" w:history="1">
              <w:r w:rsidRPr="00EF41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Единого плана счетов</w:t>
              </w:r>
            </w:hyperlink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утвержденного </w:t>
            </w:r>
            <w:hyperlink r:id="rId5" w:anchor="/document/12180849/entry/0" w:tgtFrame="_blank" w:tooltip="Открыть документ в системе Гарант" w:history="1">
              <w:r w:rsidRPr="00EF41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приказом</w:t>
              </w:r>
            </w:hyperlink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 Минфина России от 01.12.2010 N 157н, </w:t>
            </w:r>
            <w:hyperlink r:id="rId6" w:anchor="/document/12180897/entry/1000" w:tgtFrame="_blank" w:tooltip="Открыть документ в системе Гарант" w:history="1">
              <w:r w:rsidRPr="00EF41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Плана счетов</w:t>
              </w:r>
            </w:hyperlink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бухгалтерского учета автономных учреждений, и разработанного на их основе Рабочего плана счетов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0694" w:rsidRPr="00EF4192" w:rsidRDefault="00810694" w:rsidP="00545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ля отражения в учете нефинансовых активов (за исключением счетов 0 106 00 000, 0 107 00 000, 0 109 00 000) в 5-17 разрядах номера счета бухгалтерского (бюджетного) учета отражаются нули</w:t>
            </w:r>
          </w:p>
        </w:tc>
      </w:tr>
      <w:tr w:rsidR="00810694" w:rsidRPr="00EF4192" w:rsidTr="00810694">
        <w:tc>
          <w:tcPr>
            <w:tcW w:w="2093" w:type="dxa"/>
          </w:tcPr>
          <w:p w:rsidR="00810694" w:rsidRPr="00810694" w:rsidRDefault="00810694" w:rsidP="00545E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Документооборот </w:t>
            </w:r>
          </w:p>
        </w:tc>
        <w:tc>
          <w:tcPr>
            <w:tcW w:w="7513" w:type="dxa"/>
          </w:tcPr>
          <w:p w:rsidR="00810694" w:rsidRDefault="00810694" w:rsidP="002B14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унифицированные формы первичных учетных документов и регистров бухгалтерского учета, включенные в перечни, утвержденные </w:t>
            </w:r>
            <w:hyperlink r:id="rId7" w:anchor="/document/70951956/entry/1" w:tgtFrame="_blank" w:tooltip="Открыть документ в системе Гарант" w:history="1">
              <w:r w:rsidRPr="00EF41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Приказом</w:t>
              </w:r>
            </w:hyperlink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 N 52н, а также формы, утвержденные непосредственно данным приказом, образцы которых приведены в Приложении N </w:t>
            </w:r>
            <w:r w:rsidRPr="00EF4192">
              <w:rPr>
                <w:rStyle w:val="printable"/>
                <w:rFonts w:ascii="Times New Roman" w:hAnsi="Times New Roman" w:cs="Times New Roman"/>
                <w:sz w:val="20"/>
                <w:szCs w:val="20"/>
              </w:rPr>
              <w:t>2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 к учетной политике;</w:t>
            </w:r>
          </w:p>
          <w:p w:rsidR="00810694" w:rsidRDefault="00810694" w:rsidP="002B14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- унифицированные формы первичных учетных документов и регистров бухгалтерского учета, дополненные реквизитами (строками, графами), образцы которых приведены в Приложении N </w:t>
            </w:r>
            <w:r w:rsidRPr="00EF4192">
              <w:rPr>
                <w:rStyle w:val="printable"/>
                <w:rFonts w:ascii="Times New Roman" w:hAnsi="Times New Roman" w:cs="Times New Roman"/>
                <w:sz w:val="20"/>
                <w:szCs w:val="20"/>
              </w:rPr>
              <w:t>3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 к учетной политике.</w:t>
            </w:r>
          </w:p>
          <w:p w:rsidR="00810694" w:rsidRPr="00EF4192" w:rsidRDefault="00810694" w:rsidP="00EF419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перации, для которых не предусмотрено составление унифицированных форм первичных документов или форм первичных документов, разработанных организацией, оформляются Бухгалтерской справкой (</w:t>
            </w:r>
            <w:hyperlink r:id="rId8" w:anchor="/document/70951956/entry/2320" w:tgtFrame="_blank" w:tooltip="Открыть документ в системе Гарант" w:history="1">
              <w:r w:rsidRPr="00EF41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ф.0504833</w:t>
              </w:r>
            </w:hyperlink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). При необходимости к Бухгалтерской справке (</w:t>
            </w:r>
            <w:hyperlink r:id="rId9" w:anchor="/document/70951956/entry/2320" w:tgtFrame="_blank" w:tooltip="Открыть документ в системе Гарант" w:history="1">
              <w:r w:rsidRPr="00EF41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ф.0504833</w:t>
              </w:r>
            </w:hyperlink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) прилагаются расчет и (или) оформленное в установленном порядке "Профессиональное суждение" (Приложении N </w:t>
            </w:r>
            <w:r w:rsidRPr="00EF4192">
              <w:rPr>
                <w:rStyle w:val="printable"/>
                <w:rFonts w:ascii="Times New Roman" w:hAnsi="Times New Roman" w:cs="Times New Roman"/>
                <w:sz w:val="20"/>
                <w:szCs w:val="20"/>
              </w:rPr>
              <w:t>4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 к учетной политике). Подобным образом оформляются в том числе операции по изменению стоимостных оценок объектов учета, при досрочном расторжении договоров пользования, </w:t>
            </w:r>
            <w:proofErr w:type="spellStart"/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реклассификации</w:t>
            </w:r>
            <w:proofErr w:type="spellEnd"/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учета.</w:t>
            </w:r>
          </w:p>
        </w:tc>
      </w:tr>
      <w:tr w:rsidR="00810694" w:rsidRPr="00EF4192" w:rsidTr="00810694">
        <w:tc>
          <w:tcPr>
            <w:tcW w:w="2093" w:type="dxa"/>
          </w:tcPr>
          <w:p w:rsidR="00810694" w:rsidRPr="00810694" w:rsidRDefault="00810694" w:rsidP="00545E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и </w:t>
            </w:r>
            <w:r w:rsidRPr="008106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использование доверенностей на получение товарно-материальных ценностей</w:t>
            </w:r>
          </w:p>
        </w:tc>
        <w:tc>
          <w:tcPr>
            <w:tcW w:w="7513" w:type="dxa"/>
          </w:tcPr>
          <w:p w:rsidR="00810694" w:rsidRDefault="00810694" w:rsidP="007276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осуществляется в соответствии с Положением (Приложение N </w:t>
            </w:r>
            <w:r w:rsidRPr="00EF4192">
              <w:rPr>
                <w:rStyle w:val="printable"/>
                <w:rFonts w:ascii="Times New Roman" w:hAnsi="Times New Roman" w:cs="Times New Roman"/>
                <w:sz w:val="20"/>
                <w:szCs w:val="20"/>
              </w:rPr>
              <w:t>12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 к учетной 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политике). </w:t>
            </w:r>
          </w:p>
          <w:p w:rsidR="00810694" w:rsidRDefault="00810694" w:rsidP="007276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Данным положением также определяется перечень должностных лиц, имеющих право:</w:t>
            </w:r>
          </w:p>
          <w:p w:rsidR="00810694" w:rsidRPr="00EF4192" w:rsidRDefault="00810694" w:rsidP="007276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- подписи доверенностей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(директор и главный бухгалтер либо лица, исполняющие их обязанности)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0694" w:rsidRPr="00EF4192" w:rsidRDefault="00810694" w:rsidP="00727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- получения доверенностей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(материально-ответственные лица)</w:t>
            </w:r>
          </w:p>
        </w:tc>
      </w:tr>
      <w:tr w:rsidR="00810694" w:rsidRPr="00EF4192" w:rsidTr="00810694">
        <w:tc>
          <w:tcPr>
            <w:tcW w:w="2093" w:type="dxa"/>
          </w:tcPr>
          <w:p w:rsidR="00810694" w:rsidRPr="00810694" w:rsidRDefault="00810694" w:rsidP="00545E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Проведение инвентаризаций</w:t>
            </w:r>
          </w:p>
        </w:tc>
        <w:tc>
          <w:tcPr>
            <w:tcW w:w="7513" w:type="dxa"/>
          </w:tcPr>
          <w:p w:rsidR="00810694" w:rsidRPr="00EF4192" w:rsidRDefault="00810694" w:rsidP="00545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Инвентаризации проводятся согласно Положению об инвентаризации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Плановые - перед составлением годовой отчетности; внеплановые - при смене МОЛ, при мероприятиях внутреннего и внешнего контроля.</w:t>
            </w:r>
          </w:p>
        </w:tc>
      </w:tr>
      <w:tr w:rsidR="00810694" w:rsidRPr="00EF4192" w:rsidTr="00810694">
        <w:tc>
          <w:tcPr>
            <w:tcW w:w="2093" w:type="dxa"/>
          </w:tcPr>
          <w:p w:rsidR="00810694" w:rsidRPr="00810694" w:rsidRDefault="00810694" w:rsidP="00545E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94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отчетности</w:t>
            </w:r>
          </w:p>
        </w:tc>
        <w:tc>
          <w:tcPr>
            <w:tcW w:w="7513" w:type="dxa"/>
          </w:tcPr>
          <w:p w:rsidR="00810694" w:rsidRPr="00EF4192" w:rsidRDefault="00810694" w:rsidP="00545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Месячная, квартальная, годовая бухгалтерская отчетность в порядке и сроки, установленные соответствующими нормативными правовыми актами Минфина России и иных уполномоченных органов, формируется на бумажных носителях и в электронном виде с применением </w:t>
            </w:r>
            <w:r w:rsidRPr="00EF4192">
              <w:rPr>
                <w:rStyle w:val="printable"/>
                <w:rFonts w:ascii="Times New Roman" w:hAnsi="Times New Roman" w:cs="Times New Roman"/>
                <w:sz w:val="20"/>
                <w:szCs w:val="20"/>
              </w:rPr>
              <w:t>программного комплекса "СВОД-СМАРТ"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. После утверждения руководителем организации отчетность в установленные сроки представляется в </w:t>
            </w:r>
            <w:r w:rsidRPr="00EF4192">
              <w:rPr>
                <w:rStyle w:val="printable"/>
                <w:rFonts w:ascii="Times New Roman" w:hAnsi="Times New Roman" w:cs="Times New Roman"/>
                <w:sz w:val="20"/>
                <w:szCs w:val="20"/>
              </w:rPr>
              <w:t>Министерство общего и профессионального образования Свердловской области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бумажных носителях и иным способом, установленным учредителем (распорядителем).</w:t>
            </w:r>
          </w:p>
        </w:tc>
      </w:tr>
      <w:tr w:rsidR="00810694" w:rsidRPr="00EF4192" w:rsidTr="00810694">
        <w:tc>
          <w:tcPr>
            <w:tcW w:w="2093" w:type="dxa"/>
          </w:tcPr>
          <w:p w:rsidR="00810694" w:rsidRPr="00810694" w:rsidRDefault="00810694" w:rsidP="00545E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94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Внутренний контроль</w:t>
            </w:r>
          </w:p>
        </w:tc>
        <w:tc>
          <w:tcPr>
            <w:tcW w:w="7513" w:type="dxa"/>
          </w:tcPr>
          <w:p w:rsidR="00810694" w:rsidRPr="00EF4192" w:rsidRDefault="00810694" w:rsidP="00545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Положению о внутреннем контроле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0694" w:rsidRPr="00EF4192" w:rsidTr="00810694">
        <w:tc>
          <w:tcPr>
            <w:tcW w:w="2093" w:type="dxa"/>
          </w:tcPr>
          <w:p w:rsidR="00810694" w:rsidRPr="00810694" w:rsidRDefault="00810694" w:rsidP="00545E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9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существенности информации в учете и отчетности</w:t>
            </w:r>
          </w:p>
        </w:tc>
        <w:tc>
          <w:tcPr>
            <w:tcW w:w="7513" w:type="dxa"/>
          </w:tcPr>
          <w:p w:rsidR="00810694" w:rsidRPr="00EF4192" w:rsidRDefault="00810694" w:rsidP="007276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устанавливаются для целей:</w:t>
            </w:r>
          </w:p>
          <w:p w:rsidR="00810694" w:rsidRPr="00EF4192" w:rsidRDefault="00810694" w:rsidP="007276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- признания ошибки;</w:t>
            </w:r>
          </w:p>
          <w:p w:rsidR="00810694" w:rsidRPr="00EF4192" w:rsidRDefault="00810694" w:rsidP="007276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- ведения учета в разрезе аналитических счетов;</w:t>
            </w:r>
          </w:p>
          <w:p w:rsidR="00810694" w:rsidRPr="00EF4192" w:rsidRDefault="00810694" w:rsidP="007276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- отражения информации о событиях после отчетной даты;</w:t>
            </w:r>
          </w:p>
          <w:p w:rsidR="00810694" w:rsidRPr="00EF4192" w:rsidRDefault="00810694" w:rsidP="00727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- отражения прочей информации в отчетности (пояснительной записке);</w:t>
            </w:r>
          </w:p>
          <w:p w:rsidR="00810694" w:rsidRPr="00EF4192" w:rsidRDefault="00810694" w:rsidP="007276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Существенность ошибки (ошибок) определяется исходя из величины и характера соответствующей статьи (статей) бухгалтерской отчетности в каждом конкретном случае главным бухгалтером по согласованию с руководителем.</w:t>
            </w:r>
          </w:p>
          <w:p w:rsidR="00810694" w:rsidRPr="00EF4192" w:rsidRDefault="00810694" w:rsidP="007276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      </w:r>
          </w:p>
          <w:p w:rsidR="00810694" w:rsidRPr="00EF4192" w:rsidRDefault="00810694" w:rsidP="00727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Существенность события после отчетной даты определяется исходя из величины и характера соответствующей статьи (статей) бухгалтерской отчетности в каждом конкретном случае главным бухгалтером.</w:t>
            </w:r>
          </w:p>
        </w:tc>
      </w:tr>
      <w:tr w:rsidR="00810694" w:rsidRPr="00EF4192" w:rsidTr="00810694">
        <w:tc>
          <w:tcPr>
            <w:tcW w:w="2093" w:type="dxa"/>
          </w:tcPr>
          <w:p w:rsidR="00810694" w:rsidRPr="00810694" w:rsidRDefault="00810694" w:rsidP="00545E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Учет основных средств</w:t>
            </w:r>
          </w:p>
        </w:tc>
        <w:tc>
          <w:tcPr>
            <w:tcW w:w="7513" w:type="dxa"/>
          </w:tcPr>
          <w:p w:rsidR="00810694" w:rsidRPr="00EF4192" w:rsidRDefault="00810694" w:rsidP="007276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Принятие к учету объектов основных средств осуществляется комиссией по поступлению и выбытию активов</w:t>
            </w:r>
          </w:p>
          <w:p w:rsidR="00810694" w:rsidRPr="00EF4192" w:rsidRDefault="00810694" w:rsidP="007276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основного средства состоит из </w:t>
            </w:r>
            <w:r w:rsidRPr="00EF4192">
              <w:rPr>
                <w:rStyle w:val="printable"/>
                <w:rFonts w:ascii="Times New Roman" w:hAnsi="Times New Roman" w:cs="Times New Roman"/>
                <w:sz w:val="20"/>
                <w:szCs w:val="20"/>
              </w:rPr>
              <w:t>9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 знаков и формируется по следующим правилам: в первых пяти знаках указывается синтетический счет объекта учета, в последующих знаках указывается порядковый номер основного средства в рамках соответствующей аналитической группы.</w:t>
            </w:r>
          </w:p>
          <w:p w:rsidR="00810694" w:rsidRPr="00EF4192" w:rsidRDefault="00810694" w:rsidP="00D10D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инвентарных номеров основных средств ведется в </w:t>
            </w:r>
            <w:r w:rsidRPr="00EF4192">
              <w:rPr>
                <w:rStyle w:val="printable"/>
                <w:rFonts w:ascii="Times New Roman" w:hAnsi="Times New Roman" w:cs="Times New Roman"/>
                <w:sz w:val="20"/>
                <w:szCs w:val="20"/>
              </w:rPr>
              <w:t>Журнале учет инвентарных номеров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. Ответственный за присвоение и регистрацию инвентарных номеров вновь поступающим объектам основных - </w:t>
            </w:r>
            <w:r w:rsidRPr="00EF4192">
              <w:rPr>
                <w:rStyle w:val="printable"/>
                <w:rFonts w:ascii="Times New Roman" w:hAnsi="Times New Roman" w:cs="Times New Roman"/>
                <w:sz w:val="20"/>
                <w:szCs w:val="20"/>
              </w:rPr>
              <w:t>бухгалтер по учету нефинансовых активов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. Инвентарные номера не наносятся на следующие объекты основных средств </w:t>
            </w:r>
            <w:r w:rsidRPr="00EF4192">
              <w:rPr>
                <w:rStyle w:val="printable"/>
                <w:rFonts w:ascii="Times New Roman" w:hAnsi="Times New Roman" w:cs="Times New Roman"/>
                <w:sz w:val="20"/>
                <w:szCs w:val="20"/>
              </w:rPr>
              <w:t>здания, транспортные средства</w:t>
            </w:r>
            <w:r>
              <w:rPr>
                <w:rStyle w:val="printable"/>
                <w:rFonts w:ascii="Times New Roman" w:hAnsi="Times New Roman" w:cs="Times New Roman"/>
                <w:sz w:val="20"/>
                <w:szCs w:val="20"/>
              </w:rPr>
              <w:t>, стоимостью меньше 10000 рублей.</w:t>
            </w:r>
          </w:p>
        </w:tc>
      </w:tr>
      <w:tr w:rsidR="00810694" w:rsidRPr="00EF4192" w:rsidTr="00810694">
        <w:tc>
          <w:tcPr>
            <w:tcW w:w="2093" w:type="dxa"/>
          </w:tcPr>
          <w:p w:rsidR="00810694" w:rsidRPr="00810694" w:rsidRDefault="00810694" w:rsidP="00545E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Амортизация</w:t>
            </w:r>
          </w:p>
        </w:tc>
        <w:tc>
          <w:tcPr>
            <w:tcW w:w="7513" w:type="dxa"/>
          </w:tcPr>
          <w:p w:rsidR="00810694" w:rsidRPr="00EF4192" w:rsidRDefault="00810694" w:rsidP="007276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Начисление амортизации объектов основных средств осуществляется линейным методом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0694" w:rsidRPr="00EF4192" w:rsidTr="00810694">
        <w:tc>
          <w:tcPr>
            <w:tcW w:w="2093" w:type="dxa"/>
          </w:tcPr>
          <w:p w:rsidR="00810694" w:rsidRPr="00810694" w:rsidRDefault="00810694" w:rsidP="00545E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Учет материальных запасов</w:t>
            </w:r>
          </w:p>
        </w:tc>
        <w:tc>
          <w:tcPr>
            <w:tcW w:w="7513" w:type="dxa"/>
          </w:tcPr>
          <w:p w:rsidR="00810694" w:rsidRPr="00EF4192" w:rsidRDefault="00810694" w:rsidP="007276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Единицей бухгалтерского учета материальных запасов является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номенклатурный номер. 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Выбытие (отпуск) материальных запасов осуществляется по средней фактической стоимости.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По фактической стоимости каждой единицы подлежат списанию </w:t>
            </w:r>
            <w:r w:rsidRPr="00EF4192">
              <w:rPr>
                <w:rStyle w:val="printable"/>
                <w:rFonts w:ascii="Times New Roman" w:hAnsi="Times New Roman" w:cs="Times New Roman"/>
                <w:sz w:val="20"/>
                <w:szCs w:val="20"/>
              </w:rPr>
              <w:t>все материальные запасы, кроме продуктов питания</w:t>
            </w:r>
            <w:r>
              <w:rPr>
                <w:rStyle w:val="printable"/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810694">
              <w:rPr>
                <w:rFonts w:ascii="Times New Roman" w:hAnsi="Times New Roman" w:cs="Times New Roman"/>
                <w:sz w:val="20"/>
                <w:szCs w:val="20"/>
              </w:rPr>
              <w:t xml:space="preserve">В ИПТ применяются Нормы списания горюче-смазочных материалов (ГСМ), утвержденные приказом директора. Нормы разработаны с учетом </w:t>
            </w:r>
            <w:hyperlink r:id="rId10" w:anchor="/document/12159439/entry/1000" w:tgtFrame="_blank" w:tooltip="Открыть документ в системе Гарант" w:history="1">
              <w:r w:rsidRPr="008106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Норм</w:t>
              </w:r>
            </w:hyperlink>
            <w:r w:rsidRPr="00810694">
              <w:rPr>
                <w:rFonts w:ascii="Times New Roman" w:hAnsi="Times New Roman" w:cs="Times New Roman"/>
                <w:sz w:val="20"/>
                <w:szCs w:val="20"/>
              </w:rPr>
              <w:t xml:space="preserve"> расхода топлива и смазочных материалов на автомобильном транспорте, утвержденных </w:t>
            </w:r>
            <w:hyperlink r:id="rId11" w:anchor="/document/12159439/entry/0" w:tgtFrame="_blank" w:tooltip="Открыть документ в системе Гарант" w:history="1">
              <w:r w:rsidRPr="008106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распоряжением</w:t>
              </w:r>
            </w:hyperlink>
            <w:r w:rsidRPr="00810694">
              <w:rPr>
                <w:rFonts w:ascii="Times New Roman" w:hAnsi="Times New Roman" w:cs="Times New Roman"/>
                <w:sz w:val="20"/>
                <w:szCs w:val="20"/>
              </w:rPr>
              <w:t xml:space="preserve"> Минтранса России от 14.03.2008 N АМ-23-р.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694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фактически израсходованных объемов ГСМ отражается в учете по кредиту счета </w:t>
            </w:r>
            <w:hyperlink r:id="rId12" w:anchor="/document/12180849/entry/10500" w:tgtFrame="_blank" w:tooltip="Открыть документ в системе Гарант" w:history="1">
              <w:r w:rsidRPr="008106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105 00</w:t>
              </w:r>
            </w:hyperlink>
            <w:r w:rsidRPr="00810694">
              <w:rPr>
                <w:rFonts w:ascii="Times New Roman" w:hAnsi="Times New Roman" w:cs="Times New Roman"/>
                <w:sz w:val="20"/>
                <w:szCs w:val="20"/>
              </w:rPr>
              <w:t xml:space="preserve"> "Материальные запасы" в полном объеме. В конце каждого месяца  производится сопоставление фактически израсходованных объемов ГСМ с объемами, которые при конкретных обстоятельствах (пробеге, времени работы) должны были быть израсходованы в соответствии с установленными нормами.</w:t>
            </w:r>
          </w:p>
        </w:tc>
      </w:tr>
      <w:tr w:rsidR="00810694" w:rsidRPr="00EF4192" w:rsidTr="00810694">
        <w:tc>
          <w:tcPr>
            <w:tcW w:w="2093" w:type="dxa"/>
          </w:tcPr>
          <w:p w:rsidR="00810694" w:rsidRPr="00810694" w:rsidRDefault="00810694" w:rsidP="00545E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Формирование себестоимости готовой продукции (работ, услуг)</w:t>
            </w:r>
          </w:p>
        </w:tc>
        <w:tc>
          <w:tcPr>
            <w:tcW w:w="7513" w:type="dxa"/>
          </w:tcPr>
          <w:p w:rsidR="00810694" w:rsidRPr="00810694" w:rsidRDefault="00810694" w:rsidP="008106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0694">
              <w:rPr>
                <w:rFonts w:ascii="Times New Roman" w:hAnsi="Times New Roman" w:cs="Times New Roman"/>
                <w:sz w:val="20"/>
                <w:szCs w:val="20"/>
              </w:rPr>
              <w:t xml:space="preserve">Учет операций по формированию себестоимости готовой продукции, выполняемых работ, оказываемых услуг осуществляется на счете 0 109 00 000 "Затраты на изготовление готовой продукции, выполнение работ, услуг". Данный счет применяется для формирования себестоимости готовой продукции (работ, услуг) в рамках всех видов деятельности, осуществляемых учреждением. К прямым расходам относятся затраты, непосредственно связанные с выпуском конкретного вида готовой продукции, оказанием конкретного вида услуг, выполнением конкретного вида работ в рамках одного вида деятельности. Прямые расходы относятся в дебет счета 0 109 60 000 "Себестоимость готовой продукции, работ, услуг". Списание прямых расходов на финансовый результат осуществляется ежемесячно. К накладным расходам относятся затраты, непосредственно связанные с выпуском готовой продукции, оказанием услуг, выполнением работ, если они не могут быть соотнесены с конкретным видом готовой продукции (услуг, работ), производимой (оказываемых, выполняемых) в рамках одного вида деятельности.  Накладные расходы подлежат распределению по видам продукции, услуг, работ (деятельности) пропорционально </w:t>
            </w:r>
            <w:r w:rsidRPr="0081069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объему выручки от реализации продукции (работ, услуг)</w:t>
            </w:r>
            <w:r w:rsidRPr="00810694">
              <w:rPr>
                <w:rFonts w:ascii="Times New Roman" w:hAnsi="Times New Roman" w:cs="Times New Roman"/>
                <w:sz w:val="20"/>
                <w:szCs w:val="20"/>
              </w:rPr>
              <w:t xml:space="preserve">. Распределение накладных расходов осуществляется ежемесячно. Накладные расходы учитываются по дебету счета 0 109 70 000 "Накладные расходы производства готовой продукции, работ, услуг", а при распределении списываются в дебет счета 0 109 60 000 "Себестоимость готовой продукции, работ, услуг". К общехозяйственным расходам относятся затраты на нужды управления, не связанные непосредственно с производственным процессом (процессом оказания услуг, выполнения работ). Общехозяйственные расходы относятся в дебет счета 0 109 80 000 "Общехозяйственные расходы".  По истечении каждого месяца общехозяйственные расходы подлежат распределению на себестоимость готовой продукции, работ, услуг (списываются в дебет счета 0 109 60 000 "Себестоимость готовой продукции, работ, услуг") пропорционально </w:t>
            </w:r>
            <w:r w:rsidRPr="0081069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объему выручки от реализации продукции (работ, услуг)</w:t>
            </w:r>
            <w:r w:rsidRPr="00810694">
              <w:rPr>
                <w:rFonts w:ascii="Times New Roman" w:hAnsi="Times New Roman" w:cs="Times New Roman"/>
                <w:sz w:val="20"/>
                <w:szCs w:val="20"/>
              </w:rPr>
              <w:t xml:space="preserve">. Распределение прямых, накладных и общехозяйственных расходов может осуществляться ежеквартально (например, в период летних каникул ввиду отсутствия доходов).  </w:t>
            </w:r>
          </w:p>
        </w:tc>
      </w:tr>
      <w:tr w:rsidR="00810694" w:rsidRPr="00EF4192" w:rsidTr="00810694">
        <w:tc>
          <w:tcPr>
            <w:tcW w:w="2093" w:type="dxa"/>
          </w:tcPr>
          <w:p w:rsidR="00810694" w:rsidRPr="00810694" w:rsidRDefault="00810694" w:rsidP="00545E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Учет денежных средств</w:t>
            </w:r>
          </w:p>
        </w:tc>
        <w:tc>
          <w:tcPr>
            <w:tcW w:w="7513" w:type="dxa"/>
          </w:tcPr>
          <w:p w:rsidR="00810694" w:rsidRPr="007C43B1" w:rsidRDefault="00810694" w:rsidP="00D10D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В учреждении ведется одна Кассовая книга (</w:t>
            </w:r>
            <w:hyperlink r:id="rId13" w:anchor="/document/70951956/entry/2260" w:tgtFrame="_blank" w:tooltip="Открыть документ в системе Гарант" w:history="1">
              <w:r w:rsidRPr="00EF41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ф.0504514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по видам КФО 2,3,4,5. Отдельно ведется кассовая книга по учету исполнения переданных публичных обязательств перед физическими лицами в денежной форме. 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Учет кассовых операций осуществляет бухгалтер.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Непрерывный внутренний контроль за осуществлением кассовых операций осуществляется путем: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- проведения инвентаризации кассы, осуществляемой инвентаризационной комиссией в установленных случаях (в том числе ежегодная инвентаризация, инвентаризация при смене кассира и т.д.);</w:t>
            </w:r>
            <w:r w:rsidR="007C4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- проведения внезапных ревизий кассы;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 xml:space="preserve">незапные ревизии кассы проводятся не реже, чем один раз в </w:t>
            </w:r>
            <w:r w:rsidRPr="00EF4192">
              <w:rPr>
                <w:rStyle w:val="printable"/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D2F">
              <w:rPr>
                <w:rFonts w:ascii="Times New Roman" w:hAnsi="Times New Roman" w:cs="Times New Roman"/>
                <w:sz w:val="20"/>
                <w:szCs w:val="20"/>
              </w:rPr>
              <w:t>Состав комиссии утвержден в следующем составе: председатель комиссии: главный бухгалтер; члены комиссии: заместитель директора по УПР, заместитель директора по АХЗД,  экономист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0694" w:rsidRPr="00EF4192" w:rsidTr="00810694">
        <w:tc>
          <w:tcPr>
            <w:tcW w:w="2093" w:type="dxa"/>
          </w:tcPr>
          <w:p w:rsidR="00810694" w:rsidRPr="007C43B1" w:rsidRDefault="00810694" w:rsidP="00545E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43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Учет расчетов с подотчетными лицами</w:t>
            </w:r>
          </w:p>
        </w:tc>
        <w:tc>
          <w:tcPr>
            <w:tcW w:w="7513" w:type="dxa"/>
          </w:tcPr>
          <w:p w:rsidR="00810694" w:rsidRPr="00EF4192" w:rsidRDefault="00810694" w:rsidP="007276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44D27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денежные документы выдаются под отчет только по распоряжению директора и на основании заявления подотчетного лица.</w:t>
            </w:r>
            <w:r w:rsidR="007C4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D27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(денежные документы) выдаются сотруднику в течение </w:t>
            </w:r>
            <w:r w:rsidRPr="007C43B1">
              <w:rPr>
                <w:rStyle w:val="printable1"/>
                <w:rFonts w:ascii="Times New Roman" w:hAnsi="Times New Roman" w:cs="Times New Roman"/>
                <w:b w:val="0"/>
                <w:sz w:val="20"/>
                <w:szCs w:val="20"/>
              </w:rPr>
              <w:t>двух</w:t>
            </w:r>
            <w:r w:rsidRPr="00444D27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предоставления в </w:t>
            </w:r>
            <w:r w:rsidRPr="00444D27">
              <w:rPr>
                <w:rStyle w:val="printable1"/>
                <w:rFonts w:ascii="Times New Roman" w:hAnsi="Times New Roman" w:cs="Times New Roman"/>
                <w:b w:val="0"/>
                <w:sz w:val="20"/>
                <w:szCs w:val="20"/>
              </w:rPr>
              <w:t>бухгалтерию</w:t>
            </w:r>
            <w:r w:rsidRPr="00444D27">
              <w:rPr>
                <w:rStyle w:val="printable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3B1">
              <w:rPr>
                <w:rStyle w:val="printable1"/>
                <w:rFonts w:ascii="Times New Roman" w:hAnsi="Times New Roman" w:cs="Times New Roman"/>
                <w:b w:val="0"/>
                <w:sz w:val="20"/>
                <w:szCs w:val="20"/>
              </w:rPr>
              <w:t>Заявления, оформленного в установленном порядке.</w:t>
            </w:r>
            <w:r w:rsidRPr="00444D27">
              <w:rPr>
                <w:rStyle w:val="printable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D2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осуществляются: через кассу учреждения, а также с использованием банковских карт сотрудников. В случае перечисления денежных средств под отчет на банковскую карту сотрудник под расписку уведомляется о сумме аванса, назначении и сроках расходования перечисленных денежных средств. На "</w:t>
            </w:r>
            <w:proofErr w:type="spellStart"/>
            <w:r w:rsidRPr="00444D27">
              <w:rPr>
                <w:rFonts w:ascii="Times New Roman" w:hAnsi="Times New Roman" w:cs="Times New Roman"/>
                <w:sz w:val="20"/>
                <w:szCs w:val="20"/>
              </w:rPr>
              <w:t>зарплатные</w:t>
            </w:r>
            <w:proofErr w:type="spellEnd"/>
            <w:r w:rsidRPr="00444D27">
              <w:rPr>
                <w:rFonts w:ascii="Times New Roman" w:hAnsi="Times New Roman" w:cs="Times New Roman"/>
                <w:sz w:val="20"/>
                <w:szCs w:val="20"/>
              </w:rPr>
              <w:t xml:space="preserve">" банковские карты сотрудников могут </w:t>
            </w:r>
            <w:r w:rsidRPr="00444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перечисляться суммы: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D27">
              <w:rPr>
                <w:rFonts w:ascii="Times New Roman" w:hAnsi="Times New Roman" w:cs="Times New Roman"/>
                <w:sz w:val="20"/>
                <w:szCs w:val="20"/>
              </w:rPr>
              <w:t>- оплаты командировочных расходов;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D27">
              <w:rPr>
                <w:rFonts w:ascii="Times New Roman" w:hAnsi="Times New Roman" w:cs="Times New Roman"/>
                <w:sz w:val="20"/>
                <w:szCs w:val="20"/>
              </w:rPr>
              <w:t>- компенсации сотрудникам документально подтвержденных расходов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44D27">
              <w:rPr>
                <w:rFonts w:ascii="Times New Roman" w:hAnsi="Times New Roman" w:cs="Times New Roman"/>
                <w:sz w:val="20"/>
                <w:szCs w:val="20"/>
              </w:rPr>
              <w:t>Сотрудник обязан предоставить Авансовый отчет (</w:t>
            </w:r>
            <w:hyperlink r:id="rId14" w:anchor="/document/12181350/entry/4017" w:tgtFrame="_blank" w:tooltip="Открыть документ в системе Гарант" w:history="1">
              <w:r w:rsidRPr="00444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ф. 0504049</w:t>
              </w:r>
            </w:hyperlink>
            <w:r w:rsidRPr="00444D27">
              <w:rPr>
                <w:rFonts w:ascii="Times New Roman" w:hAnsi="Times New Roman" w:cs="Times New Roman"/>
                <w:sz w:val="20"/>
                <w:szCs w:val="20"/>
              </w:rPr>
              <w:t>) не позднее: - 3 рабочих дней после прибытия (по командировочным расходам); - 10 рабочих дней (при приобретении материальных ценностей, работ, услуг).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D27">
              <w:rPr>
                <w:rFonts w:ascii="Times New Roman" w:hAnsi="Times New Roman" w:cs="Times New Roman"/>
                <w:sz w:val="20"/>
                <w:szCs w:val="20"/>
              </w:rPr>
              <w:t>Нумерация авансовых отчетов сквозная по всем источникам финансового обеспечения.</w:t>
            </w:r>
          </w:p>
        </w:tc>
      </w:tr>
      <w:tr w:rsidR="00810694" w:rsidRPr="00EF4192" w:rsidTr="00810694">
        <w:tc>
          <w:tcPr>
            <w:tcW w:w="2093" w:type="dxa"/>
          </w:tcPr>
          <w:p w:rsidR="00810694" w:rsidRPr="007C43B1" w:rsidRDefault="00810694" w:rsidP="00545E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43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Учет расчетов с учредителем</w:t>
            </w:r>
          </w:p>
        </w:tc>
        <w:tc>
          <w:tcPr>
            <w:tcW w:w="7513" w:type="dxa"/>
          </w:tcPr>
          <w:p w:rsidR="00810694" w:rsidRPr="00EF4192" w:rsidRDefault="00810694" w:rsidP="00823F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подлежит учету балансовая стоимость имущества, которым согласно действующему законодательству учреждение:</w:t>
            </w:r>
            <w:r w:rsidR="007C4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- может распоряжаться только по согласованию с собственником;</w:t>
            </w:r>
            <w:r w:rsidR="007C4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- не отвечает по своим обязательствам.</w:t>
            </w:r>
            <w:r w:rsidR="007C4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Изменение (корректировка) осуществляется в корреспонденции со счетом 0 401 10 172 "Доходы от операций с активами" по мере поступления или выбытия имущества.</w:t>
            </w:r>
            <w:r w:rsidR="007C4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192">
              <w:rPr>
                <w:rFonts w:ascii="Times New Roman" w:hAnsi="Times New Roman" w:cs="Times New Roman"/>
                <w:sz w:val="20"/>
                <w:szCs w:val="20"/>
              </w:rPr>
              <w:t>На суммы изменений учреждение направляет учредителю Извещения (ф.0504805)</w:t>
            </w:r>
          </w:p>
        </w:tc>
      </w:tr>
      <w:tr w:rsidR="00810694" w:rsidRPr="00EF4192" w:rsidTr="00810694">
        <w:tc>
          <w:tcPr>
            <w:tcW w:w="2093" w:type="dxa"/>
          </w:tcPr>
          <w:p w:rsidR="00810694" w:rsidRPr="007C43B1" w:rsidRDefault="00810694" w:rsidP="00545E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43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7513" w:type="dxa"/>
          </w:tcPr>
          <w:p w:rsidR="00810694" w:rsidRPr="007C43B1" w:rsidRDefault="00810694" w:rsidP="008106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3B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C43B1">
              <w:rPr>
                <w:rStyle w:val="sfwc"/>
                <w:rFonts w:ascii="Times New Roman" w:hAnsi="Times New Roman" w:cs="Times New Roman"/>
                <w:sz w:val="20"/>
                <w:szCs w:val="20"/>
              </w:rPr>
              <w:t>р</w:t>
            </w:r>
            <w:r w:rsidRPr="007C43B1">
              <w:rPr>
                <w:rFonts w:ascii="Times New Roman" w:hAnsi="Times New Roman" w:cs="Times New Roman"/>
                <w:sz w:val="20"/>
                <w:szCs w:val="20"/>
              </w:rPr>
              <w:t>езерв на предстоящую оплату отпусков. Порядок расчета резерва приведен ниже.</w:t>
            </w:r>
          </w:p>
          <w:p w:rsidR="00810694" w:rsidRPr="007C43B1" w:rsidRDefault="00810694" w:rsidP="008106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3B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Оценочное обязательство по резерву на оплату отпусков за фактически отработанное время определяется ежеквартально на 01 марта, 01 июня, 01 декабря. Сумма резерва, отраженная в бухучете до отчетной даты, корректируется до величины вновь рассчитанного резерва:</w:t>
            </w:r>
          </w:p>
          <w:p w:rsidR="00810694" w:rsidRPr="007C43B1" w:rsidRDefault="00810694" w:rsidP="008106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3B1">
              <w:rPr>
                <w:rFonts w:ascii="Times New Roman" w:eastAsia="Times New Roman" w:hAnsi="Times New Roman" w:cs="Times New Roman"/>
                <w:sz w:val="20"/>
                <w:szCs w:val="20"/>
              </w:rPr>
              <w:t>– в сторону увеличения – дополнительными бухгалтерскими проводками;</w:t>
            </w:r>
          </w:p>
          <w:p w:rsidR="00810694" w:rsidRPr="007C43B1" w:rsidRDefault="00810694" w:rsidP="008106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в сторону уменьшения – проводками, оформленными методом «красное </w:t>
            </w:r>
            <w:proofErr w:type="spellStart"/>
            <w:r w:rsidRPr="007C43B1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сторно</w:t>
            </w:r>
            <w:proofErr w:type="spellEnd"/>
            <w:r w:rsidRPr="007C43B1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810694" w:rsidRPr="007C43B1" w:rsidRDefault="00810694" w:rsidP="008106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3B1">
              <w:rPr>
                <w:rFonts w:ascii="Times New Roman" w:eastAsia="Times New Roman" w:hAnsi="Times New Roman" w:cs="Times New Roman"/>
                <w:sz w:val="20"/>
                <w:szCs w:val="20"/>
              </w:rPr>
              <w:t> В величину резерва на оплату отпусков включается:</w:t>
            </w:r>
          </w:p>
          <w:p w:rsidR="00810694" w:rsidRPr="007C43B1" w:rsidRDefault="00810694" w:rsidP="008106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3B1">
              <w:rPr>
                <w:rFonts w:ascii="Times New Roman" w:eastAsia="Times New Roman" w:hAnsi="Times New Roman" w:cs="Times New Roman"/>
                <w:sz w:val="20"/>
                <w:szCs w:val="20"/>
              </w:rPr>
              <w:t>1) сумма оплаты отпусков сотрудникам за фактически отработанное время на дату расчета резерва;</w:t>
            </w:r>
          </w:p>
          <w:p w:rsidR="00810694" w:rsidRPr="007C43B1" w:rsidRDefault="00810694" w:rsidP="008106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3B1">
              <w:rPr>
                <w:rFonts w:ascii="Times New Roman" w:eastAsia="Times New Roman" w:hAnsi="Times New Roman" w:cs="Times New Roman"/>
                <w:sz w:val="20"/>
                <w:szCs w:val="20"/>
              </w:rPr>
              <w:t>2) начисленная на отпускные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заболеваний.</w:t>
            </w:r>
          </w:p>
          <w:tbl>
            <w:tblPr>
              <w:tblW w:w="7296" w:type="dxa"/>
              <w:tblCellSpacing w:w="15" w:type="dxa"/>
              <w:tblLook w:val="04A0"/>
            </w:tblPr>
            <w:tblGrid>
              <w:gridCol w:w="1194"/>
              <w:gridCol w:w="298"/>
              <w:gridCol w:w="3241"/>
              <w:gridCol w:w="298"/>
              <w:gridCol w:w="2265"/>
            </w:tblGrid>
            <w:tr w:rsidR="00810694" w:rsidRPr="007C43B1" w:rsidTr="00DA2EE3">
              <w:trPr>
                <w:tblCellSpacing w:w="15" w:type="dxa"/>
              </w:trPr>
              <w:tc>
                <w:tcPr>
                  <w:tcW w:w="11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694" w:rsidRPr="007C43B1" w:rsidRDefault="00810694" w:rsidP="00DA2E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694" w:rsidRPr="007C43B1" w:rsidRDefault="00810694" w:rsidP="00DA2E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694" w:rsidRPr="007C43B1" w:rsidRDefault="00810694" w:rsidP="00DA2E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694" w:rsidRPr="007C43B1" w:rsidRDefault="00810694" w:rsidP="00DA2E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694" w:rsidRPr="007C43B1" w:rsidRDefault="00810694" w:rsidP="00DA2E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10694" w:rsidRPr="007C43B1" w:rsidRDefault="00810694" w:rsidP="008106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3B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 количестве дней неиспользованного отпуска представляет специалист по кадрам на отчетную дату.</w:t>
            </w:r>
          </w:p>
          <w:p w:rsidR="00810694" w:rsidRPr="007C43B1" w:rsidRDefault="00810694" w:rsidP="007C43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3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резерв по претензионным требованиям – при необходимости. Величина резерва устанавливается в размере претензии, предъявленной учреждению в судебном иске, </w:t>
            </w:r>
            <w:r w:rsidRPr="007C4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43B1">
              <w:rPr>
                <w:rFonts w:ascii="Times New Roman" w:hAnsi="Times New Roman" w:cs="Times New Roman"/>
                <w:sz w:val="20"/>
                <w:szCs w:val="20"/>
              </w:rPr>
              <w:t xml:space="preserve">либо в претензионных документах досудебного разбирательства. В случае, если </w:t>
            </w:r>
            <w:r w:rsidRPr="007C4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43B1">
              <w:rPr>
                <w:rFonts w:ascii="Times New Roman" w:hAnsi="Times New Roman" w:cs="Times New Roman"/>
                <w:sz w:val="20"/>
                <w:szCs w:val="20"/>
              </w:rPr>
              <w:t xml:space="preserve">претензии отозваны или не признаны судом, сумма резерва списывается с учета </w:t>
            </w:r>
            <w:r w:rsidRPr="007C4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43B1">
              <w:rPr>
                <w:rFonts w:ascii="Times New Roman" w:hAnsi="Times New Roman" w:cs="Times New Roman"/>
                <w:sz w:val="20"/>
                <w:szCs w:val="20"/>
              </w:rPr>
              <w:t xml:space="preserve">методом «красное </w:t>
            </w:r>
            <w:proofErr w:type="spellStart"/>
            <w:r w:rsidRPr="007C43B1">
              <w:rPr>
                <w:rFonts w:ascii="Times New Roman" w:hAnsi="Times New Roman" w:cs="Times New Roman"/>
                <w:sz w:val="20"/>
                <w:szCs w:val="20"/>
              </w:rPr>
              <w:t>сторно</w:t>
            </w:r>
            <w:proofErr w:type="spellEnd"/>
            <w:r w:rsidRPr="007C43B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DF2A17" w:rsidRPr="00EF4192" w:rsidTr="00810694">
        <w:tc>
          <w:tcPr>
            <w:tcW w:w="2093" w:type="dxa"/>
          </w:tcPr>
          <w:p w:rsidR="00DF2A17" w:rsidRPr="007C43B1" w:rsidRDefault="00DF2A17" w:rsidP="00545E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Санкционирование расходов</w:t>
            </w:r>
          </w:p>
        </w:tc>
        <w:tc>
          <w:tcPr>
            <w:tcW w:w="7513" w:type="dxa"/>
          </w:tcPr>
          <w:p w:rsidR="00DF2A17" w:rsidRPr="007C43B1" w:rsidRDefault="00DF2A17" w:rsidP="00DF2A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Учет принятых обязательств и принятых денежных обязательств осуществляется на основании документов, подтверждающих их принятие (договоры, начисление заработной платы, пособий, иных выплат работникам и обучающимся, </w:t>
            </w:r>
            <w:r w:rsidR="005D5722">
              <w:rPr>
                <w:rFonts w:ascii="Times New Roman" w:hAnsi="Times New Roman" w:cs="Times New Roman"/>
              </w:rPr>
              <w:t>акты выполненных работ, товарные накладные, и т.п.</w:t>
            </w:r>
          </w:p>
        </w:tc>
      </w:tr>
    </w:tbl>
    <w:p w:rsidR="00E675F2" w:rsidRDefault="00E675F2" w:rsidP="00545E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128B" w:rsidRPr="00EF4192" w:rsidRDefault="005E128B" w:rsidP="00545EF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E128B" w:rsidRPr="00EF4192" w:rsidSect="00C3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8"/>
  <w:characterSpacingControl w:val="doNotCompress"/>
  <w:compat/>
  <w:rsids>
    <w:rsidRoot w:val="007C026A"/>
    <w:rsid w:val="00052AFB"/>
    <w:rsid w:val="002B1495"/>
    <w:rsid w:val="00444D27"/>
    <w:rsid w:val="00465DE2"/>
    <w:rsid w:val="0054152E"/>
    <w:rsid w:val="00545EF7"/>
    <w:rsid w:val="005D5722"/>
    <w:rsid w:val="005E128B"/>
    <w:rsid w:val="005E7B5A"/>
    <w:rsid w:val="006A0B7C"/>
    <w:rsid w:val="006E09EA"/>
    <w:rsid w:val="00727671"/>
    <w:rsid w:val="007C026A"/>
    <w:rsid w:val="007C43B1"/>
    <w:rsid w:val="00810694"/>
    <w:rsid w:val="00823F1B"/>
    <w:rsid w:val="00835316"/>
    <w:rsid w:val="00A16ACD"/>
    <w:rsid w:val="00B03478"/>
    <w:rsid w:val="00C37F6F"/>
    <w:rsid w:val="00D10D2F"/>
    <w:rsid w:val="00D84807"/>
    <w:rsid w:val="00DA37E6"/>
    <w:rsid w:val="00DF2A17"/>
    <w:rsid w:val="00E3269A"/>
    <w:rsid w:val="00E675F2"/>
    <w:rsid w:val="00EF4192"/>
    <w:rsid w:val="00F00E42"/>
    <w:rsid w:val="00F2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6F"/>
  </w:style>
  <w:style w:type="paragraph" w:styleId="2">
    <w:name w:val="heading 2"/>
    <w:basedOn w:val="a"/>
    <w:link w:val="20"/>
    <w:uiPriority w:val="9"/>
    <w:qFormat/>
    <w:rsid w:val="00727671"/>
    <w:pPr>
      <w:spacing w:before="100" w:beforeAutospacing="1" w:after="100" w:afterAutospacing="1" w:line="240" w:lineRule="auto"/>
      <w:jc w:val="center"/>
      <w:outlineLvl w:val="1"/>
    </w:pPr>
    <w:rPr>
      <w:rFonts w:ascii="Arial" w:eastAsiaTheme="minorEastAsia" w:hAnsi="Arial" w:cs="Arial"/>
      <w:b/>
      <w:bCs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1495"/>
    <w:rPr>
      <w:strike w:val="0"/>
      <w:dstrike w:val="0"/>
      <w:color w:val="000000"/>
      <w:u w:val="none"/>
      <w:effect w:val="none"/>
    </w:rPr>
  </w:style>
  <w:style w:type="character" w:customStyle="1" w:styleId="printable">
    <w:name w:val="printable"/>
    <w:basedOn w:val="a0"/>
    <w:rsid w:val="002B1495"/>
  </w:style>
  <w:style w:type="paragraph" w:styleId="a5">
    <w:name w:val="Normal (Web)"/>
    <w:basedOn w:val="a"/>
    <w:uiPriority w:val="99"/>
    <w:unhideWhenUsed/>
    <w:rsid w:val="002B1495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enumerated">
    <w:name w:val="enumerated"/>
    <w:basedOn w:val="a0"/>
    <w:rsid w:val="00727671"/>
  </w:style>
  <w:style w:type="character" w:customStyle="1" w:styleId="20">
    <w:name w:val="Заголовок 2 Знак"/>
    <w:basedOn w:val="a0"/>
    <w:link w:val="2"/>
    <w:uiPriority w:val="9"/>
    <w:rsid w:val="00727671"/>
    <w:rPr>
      <w:rFonts w:ascii="Arial" w:eastAsiaTheme="minorEastAsia" w:hAnsi="Arial" w:cs="Arial"/>
      <w:b/>
      <w:bCs/>
      <w:i/>
      <w:iCs/>
      <w:color w:val="000000"/>
      <w:sz w:val="24"/>
      <w:szCs w:val="24"/>
      <w:lang w:eastAsia="ru-RU"/>
    </w:rPr>
  </w:style>
  <w:style w:type="character" w:customStyle="1" w:styleId="printable1">
    <w:name w:val="printable1"/>
    <w:basedOn w:val="a0"/>
    <w:rsid w:val="00444D27"/>
    <w:rPr>
      <w:b/>
      <w:bCs/>
    </w:rPr>
  </w:style>
  <w:style w:type="character" w:customStyle="1" w:styleId="sfwc">
    <w:name w:val="sfwc"/>
    <w:basedOn w:val="a0"/>
    <w:rsid w:val="00810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" TargetMode="External"/><Relationship Id="rId13" Type="http://schemas.openxmlformats.org/officeDocument/2006/relationships/hyperlink" Target="http://internet.gar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" TargetMode="External"/><Relationship Id="rId12" Type="http://schemas.openxmlformats.org/officeDocument/2006/relationships/hyperlink" Target="http://demo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" TargetMode="External"/><Relationship Id="rId11" Type="http://schemas.openxmlformats.org/officeDocument/2006/relationships/hyperlink" Target="http://demo.garant.ru/" TargetMode="External"/><Relationship Id="rId5" Type="http://schemas.openxmlformats.org/officeDocument/2006/relationships/hyperlink" Target="http://internet.gar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emo.garant.ru/" TargetMode="External"/><Relationship Id="rId4" Type="http://schemas.openxmlformats.org/officeDocument/2006/relationships/hyperlink" Target="http://internet.garant.ru" TargetMode="External"/><Relationship Id="rId9" Type="http://schemas.openxmlformats.org/officeDocument/2006/relationships/hyperlink" Target="http://internet.garant.ru" TargetMode="External"/><Relationship Id="rId14" Type="http://schemas.openxmlformats.org/officeDocument/2006/relationships/hyperlink" Target="http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Ipt</dc:creator>
  <cp:keywords/>
  <dc:description/>
  <cp:lastModifiedBy>Ipt</cp:lastModifiedBy>
  <cp:revision>22</cp:revision>
  <dcterms:created xsi:type="dcterms:W3CDTF">2020-02-06T11:14:00Z</dcterms:created>
  <dcterms:modified xsi:type="dcterms:W3CDTF">2020-02-07T08:31:00Z</dcterms:modified>
</cp:coreProperties>
</file>